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DA" w:rsidRPr="00F96ADA" w:rsidRDefault="00F96ADA" w:rsidP="00F96ADA">
      <w:pPr>
        <w:autoSpaceDE w:val="0"/>
        <w:autoSpaceDN w:val="0"/>
        <w:adjustRightInd w:val="0"/>
        <w:spacing w:before="100" w:after="100" w:line="240" w:lineRule="auto"/>
        <w:jc w:val="right"/>
        <w:rPr>
          <w:rFonts w:ascii="Calibri" w:hAnsi="Calibri" w:cs="Calibri"/>
          <w:sz w:val="24"/>
          <w:szCs w:val="24"/>
        </w:rPr>
      </w:pPr>
      <w:r w:rsidRPr="00F96ADA">
        <w:rPr>
          <w:noProof/>
          <w:sz w:val="24"/>
          <w:szCs w:val="24"/>
        </w:rPr>
        <w:drawing>
          <wp:inline distT="0" distB="0" distL="0" distR="0" wp14:anchorId="359FA647" wp14:editId="48BAC27E">
            <wp:extent cx="1963796"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G_logo_NtlCt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783" cy="516133"/>
                    </a:xfrm>
                    <a:prstGeom prst="rect">
                      <a:avLst/>
                    </a:prstGeom>
                  </pic:spPr>
                </pic:pic>
              </a:graphicData>
            </a:graphic>
          </wp:inline>
        </w:drawing>
      </w:r>
    </w:p>
    <w:p w:rsidR="003B3E8C" w:rsidRPr="003B3E8C" w:rsidRDefault="00834F55" w:rsidP="003B3E8C">
      <w:pPr>
        <w:autoSpaceDE w:val="0"/>
        <w:autoSpaceDN w:val="0"/>
        <w:adjustRightInd w:val="0"/>
        <w:spacing w:before="100" w:after="100" w:line="240" w:lineRule="auto"/>
        <w:rPr>
          <w:rFonts w:asciiTheme="majorHAnsi" w:hAnsiTheme="majorHAnsi" w:cs="Calibri"/>
          <w:sz w:val="24"/>
          <w:szCs w:val="24"/>
        </w:rPr>
      </w:pPr>
      <w:r>
        <w:rPr>
          <w:rFonts w:asciiTheme="majorHAnsi" w:hAnsiTheme="majorHAnsi" w:cs="Calibri"/>
          <w:sz w:val="24"/>
          <w:szCs w:val="24"/>
        </w:rPr>
        <w:t>Dear HMG System Leads</w:t>
      </w:r>
      <w:r w:rsidR="003B3E8C" w:rsidRPr="003B3E8C">
        <w:rPr>
          <w:rFonts w:asciiTheme="majorHAnsi" w:hAnsiTheme="majorHAnsi" w:cs="Calibri"/>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Calibri"/>
          <w:b/>
          <w:bCs/>
          <w:sz w:val="24"/>
          <w:szCs w:val="24"/>
        </w:rPr>
      </w:pPr>
      <w:r w:rsidRPr="003B3E8C">
        <w:rPr>
          <w:rFonts w:asciiTheme="majorHAnsi" w:hAnsiTheme="majorHAnsi" w:cs="Calibri"/>
          <w:sz w:val="24"/>
          <w:szCs w:val="24"/>
        </w:rPr>
        <w:t>Please see the link below to access this year’s HMG Fidelity Assessment. We encourage you to collaborate with relevant partners when completing this assessment to ensure that the most accurate information is submitted</w:t>
      </w:r>
      <w:r w:rsidRPr="003B3E8C">
        <w:rPr>
          <w:rFonts w:asciiTheme="majorHAnsi" w:hAnsiTheme="majorHAnsi" w:cs="Calibri Light"/>
          <w:sz w:val="24"/>
          <w:szCs w:val="24"/>
        </w:rPr>
        <w:t>.</w:t>
      </w:r>
      <w:r w:rsidRPr="003B3E8C">
        <w:rPr>
          <w:rFonts w:asciiTheme="majorHAnsi" w:hAnsiTheme="majorHAnsi" w:cs="Calibri Light"/>
          <w:b/>
          <w:bCs/>
          <w:color w:val="800080"/>
          <w:sz w:val="24"/>
          <w:szCs w:val="24"/>
        </w:rPr>
        <w:t xml:space="preserve"> </w:t>
      </w:r>
      <w:r w:rsidRPr="003B3E8C">
        <w:rPr>
          <w:rFonts w:asciiTheme="majorHAnsi" w:hAnsiTheme="majorHAnsi" w:cs="Calibri"/>
          <w:sz w:val="24"/>
          <w:szCs w:val="24"/>
        </w:rPr>
        <w:t>In addition, as a result of the feedback we received from affiliates completing last year’s assessment, the National Center has made several changes to improve and streamline the annual reporting process, these changes are summarized and attached to this email.</w:t>
      </w:r>
      <w:r w:rsidRPr="003B3E8C">
        <w:rPr>
          <w:rFonts w:asciiTheme="majorHAnsi" w:hAnsiTheme="majorHAnsi" w:cs="Calibri"/>
          <w:b/>
          <w:bCs/>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Calibri"/>
          <w:sz w:val="24"/>
          <w:szCs w:val="24"/>
        </w:rPr>
      </w:pPr>
      <w:r w:rsidRPr="003B3E8C">
        <w:rPr>
          <w:rFonts w:asciiTheme="majorHAnsi" w:hAnsiTheme="majorHAnsi" w:cs="Calibri"/>
          <w:b/>
          <w:bCs/>
          <w:color w:val="800080"/>
          <w:sz w:val="24"/>
          <w:szCs w:val="24"/>
          <w:u w:val="single"/>
        </w:rPr>
        <w:t>Important:</w:t>
      </w:r>
      <w:r w:rsidRPr="003B3E8C">
        <w:rPr>
          <w:rFonts w:asciiTheme="majorHAnsi" w:hAnsiTheme="majorHAnsi" w:cs="Calibri"/>
          <w:sz w:val="24"/>
          <w:szCs w:val="24"/>
        </w:rPr>
        <w:t xml:space="preserve"> The settings in </w:t>
      </w:r>
      <w:proofErr w:type="spellStart"/>
      <w:r w:rsidRPr="003B3E8C">
        <w:rPr>
          <w:rFonts w:asciiTheme="majorHAnsi" w:hAnsiTheme="majorHAnsi" w:cs="Calibri"/>
          <w:sz w:val="24"/>
          <w:szCs w:val="24"/>
        </w:rPr>
        <w:t>SurveyMonkey</w:t>
      </w:r>
      <w:proofErr w:type="spellEnd"/>
      <w:r w:rsidRPr="003B3E8C">
        <w:rPr>
          <w:rFonts w:asciiTheme="majorHAnsi" w:hAnsiTheme="majorHAnsi" w:cs="Calibri"/>
          <w:sz w:val="24"/>
          <w:szCs w:val="24"/>
        </w:rPr>
        <w:t xml:space="preserve"> will enable you to start, stop, and later return to your saved answers to continue completing the survey, provided you access your survey </w:t>
      </w:r>
      <w:r w:rsidRPr="003B3E8C">
        <w:rPr>
          <w:rFonts w:asciiTheme="majorHAnsi" w:hAnsiTheme="majorHAnsi" w:cs="Calibri"/>
          <w:b/>
          <w:bCs/>
          <w:sz w:val="24"/>
          <w:szCs w:val="24"/>
        </w:rPr>
        <w:t>link from the same computer and using the same internet browser</w:t>
      </w:r>
      <w:r w:rsidRPr="003B3E8C">
        <w:rPr>
          <w:rFonts w:asciiTheme="majorHAnsi" w:hAnsiTheme="majorHAnsi" w:cs="Calibri"/>
          <w:sz w:val="24"/>
          <w:szCs w:val="24"/>
        </w:rPr>
        <w:t xml:space="preserve">. Only completed pages will be saved. If you stop midway through a section those responses will not save. By pressing “Next” on the survey you have saved your responses to that section.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sz w:val="24"/>
          <w:szCs w:val="24"/>
        </w:rPr>
        <w:t>As with previous years, the Fidelity Assessment includes questions specific to HMG Impact Indicators.</w:t>
      </w:r>
      <w:r w:rsidRPr="003B3E8C">
        <w:rPr>
          <w:rFonts w:asciiTheme="majorHAnsi" w:hAnsiTheme="majorHAnsi" w:cs="Calibri"/>
          <w:sz w:val="24"/>
          <w:szCs w:val="24"/>
          <w:u w:val="single"/>
        </w:rPr>
        <w:t xml:space="preserve"> You will be asked to report data from the previo</w:t>
      </w:r>
      <w:r w:rsidR="00834F55">
        <w:rPr>
          <w:rFonts w:asciiTheme="majorHAnsi" w:hAnsiTheme="majorHAnsi" w:cs="Calibri"/>
          <w:sz w:val="24"/>
          <w:szCs w:val="24"/>
          <w:u w:val="single"/>
        </w:rPr>
        <w:t>us twelve months (September 2020-August 2021</w:t>
      </w:r>
      <w:r w:rsidRPr="003B3E8C">
        <w:rPr>
          <w:rFonts w:asciiTheme="majorHAnsi" w:hAnsiTheme="majorHAnsi" w:cs="Calibri"/>
          <w:sz w:val="24"/>
          <w:szCs w:val="24"/>
          <w:u w:val="single"/>
        </w:rPr>
        <w:t>).</w:t>
      </w:r>
      <w:r w:rsidRPr="003B3E8C">
        <w:rPr>
          <w:rFonts w:asciiTheme="majorHAnsi" w:hAnsiTheme="majorHAnsi" w:cs="Calibri"/>
          <w:sz w:val="24"/>
          <w:szCs w:val="24"/>
        </w:rPr>
        <w:t xml:space="preserve"> If you have any questions regarding the Impact Indicators, please reference the </w:t>
      </w:r>
      <w:hyperlink r:id="rId5" w:history="1">
        <w:r w:rsidRPr="003B3E8C">
          <w:rPr>
            <w:rFonts w:asciiTheme="majorHAnsi" w:hAnsiTheme="majorHAnsi" w:cs="Calibri"/>
            <w:color w:val="0000FF"/>
            <w:sz w:val="24"/>
            <w:szCs w:val="24"/>
            <w:u w:val="single"/>
          </w:rPr>
          <w:t>HMG Guidelines for Data Collection and Reporting</w:t>
        </w:r>
      </w:hyperlink>
      <w:r w:rsidRPr="003B3E8C">
        <w:rPr>
          <w:rFonts w:asciiTheme="majorHAnsi" w:hAnsiTheme="majorHAnsi" w:cs="Calibri"/>
          <w:sz w:val="24"/>
          <w:szCs w:val="24"/>
        </w:rPr>
        <w:t xml:space="preserve">. </w:t>
      </w:r>
      <w:r w:rsidRPr="003B3E8C">
        <w:rPr>
          <w:rFonts w:asciiTheme="majorHAnsi" w:hAnsiTheme="majorHAnsi" w:cs="Calibri"/>
          <w:b/>
          <w:bCs/>
          <w:color w:val="800080"/>
          <w:sz w:val="24"/>
          <w:szCs w:val="24"/>
        </w:rPr>
        <w:t xml:space="preserve">The Fidelity Assessment should be completed no later than </w:t>
      </w:r>
      <w:r w:rsidR="00EE68C6">
        <w:rPr>
          <w:rFonts w:asciiTheme="majorHAnsi" w:hAnsiTheme="majorHAnsi" w:cs="Calibri"/>
          <w:b/>
          <w:bCs/>
          <w:color w:val="800080"/>
          <w:sz w:val="24"/>
          <w:szCs w:val="24"/>
        </w:rPr>
        <w:t>Sunday, October 31, 2021</w:t>
      </w:r>
      <w:bookmarkStart w:id="0" w:name="_GoBack"/>
      <w:bookmarkEnd w:id="0"/>
      <w:r w:rsidRPr="003B3E8C">
        <w:rPr>
          <w:rFonts w:asciiTheme="majorHAnsi" w:hAnsiTheme="majorHAnsi" w:cs="Calibri"/>
          <w:b/>
          <w:bCs/>
          <w:color w:val="800080"/>
          <w:sz w:val="24"/>
          <w:szCs w:val="24"/>
        </w:rPr>
        <w:t>.</w:t>
      </w:r>
      <w:r w:rsidRPr="003B3E8C">
        <w:rPr>
          <w:rFonts w:asciiTheme="majorHAnsi" w:hAnsiTheme="majorHAnsi" w:cs="Times New Roman"/>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Default="00331920" w:rsidP="003B3E8C">
      <w:pPr>
        <w:autoSpaceDE w:val="0"/>
        <w:autoSpaceDN w:val="0"/>
        <w:adjustRightInd w:val="0"/>
        <w:spacing w:before="100" w:after="100" w:line="240" w:lineRule="auto"/>
        <w:rPr>
          <w:rFonts w:asciiTheme="majorHAnsi" w:hAnsiTheme="majorHAnsi" w:cs="Calibri"/>
          <w:b/>
          <w:bCs/>
          <w:sz w:val="24"/>
          <w:szCs w:val="24"/>
        </w:rPr>
      </w:pPr>
      <w:r>
        <w:rPr>
          <w:rFonts w:asciiTheme="majorHAnsi" w:hAnsiTheme="majorHAnsi" w:cs="Calibri"/>
          <w:b/>
          <w:bCs/>
          <w:sz w:val="24"/>
          <w:szCs w:val="24"/>
        </w:rPr>
        <w:t>Fidelity Assessment 2021</w:t>
      </w:r>
      <w:r w:rsidR="003B3E8C" w:rsidRPr="003B3E8C">
        <w:rPr>
          <w:rFonts w:asciiTheme="majorHAnsi" w:hAnsiTheme="majorHAnsi" w:cs="Calibri"/>
          <w:b/>
          <w:bCs/>
          <w:sz w:val="24"/>
          <w:szCs w:val="24"/>
        </w:rPr>
        <w:t xml:space="preserve"> Link</w:t>
      </w:r>
      <w:r w:rsidR="00834F55">
        <w:rPr>
          <w:rFonts w:asciiTheme="majorHAnsi" w:hAnsiTheme="majorHAnsi" w:cs="Calibri"/>
          <w:b/>
          <w:bCs/>
          <w:sz w:val="24"/>
          <w:szCs w:val="24"/>
        </w:rPr>
        <w:t>:</w:t>
      </w:r>
      <w:r>
        <w:rPr>
          <w:rFonts w:asciiTheme="majorHAnsi" w:hAnsiTheme="majorHAnsi" w:cs="Calibri"/>
          <w:b/>
          <w:bCs/>
          <w:sz w:val="24"/>
          <w:szCs w:val="24"/>
        </w:rPr>
        <w:t xml:space="preserve"> </w:t>
      </w:r>
      <w:hyperlink r:id="rId6" w:history="1">
        <w:r w:rsidRPr="00A47340">
          <w:rPr>
            <w:rStyle w:val="Hyperlink"/>
            <w:rFonts w:asciiTheme="majorHAnsi" w:hAnsiTheme="majorHAnsi" w:cs="Calibri"/>
            <w:b/>
            <w:bCs/>
            <w:sz w:val="24"/>
            <w:szCs w:val="24"/>
          </w:rPr>
          <w:t>https://www.surveymonkey.com/r/HMG2021Fidelity</w:t>
        </w:r>
      </w:hyperlink>
    </w:p>
    <w:p w:rsidR="00331920" w:rsidRPr="003B3E8C" w:rsidRDefault="00331920" w:rsidP="003B3E8C">
      <w:pPr>
        <w:autoSpaceDE w:val="0"/>
        <w:autoSpaceDN w:val="0"/>
        <w:adjustRightInd w:val="0"/>
        <w:spacing w:before="100" w:after="100" w:line="240" w:lineRule="auto"/>
        <w:rPr>
          <w:rFonts w:asciiTheme="majorHAnsi" w:hAnsiTheme="majorHAnsi" w:cs="Calibri"/>
          <w:b/>
          <w:bCs/>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sz w:val="24"/>
          <w:szCs w:val="24"/>
        </w:rPr>
        <w:t xml:space="preserve">Best,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b/>
          <w:bCs/>
          <w:sz w:val="24"/>
          <w:szCs w:val="24"/>
        </w:rPr>
        <w:t>Cassandra Therriault, MPH</w:t>
      </w:r>
      <w:r w:rsidRPr="003B3E8C">
        <w:rPr>
          <w:rFonts w:asciiTheme="majorHAnsi" w:hAnsiTheme="majorHAnsi" w:cs="Times New Roman"/>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b/>
          <w:bCs/>
          <w:sz w:val="24"/>
          <w:szCs w:val="24"/>
        </w:rPr>
        <w:t xml:space="preserve">Business &amp; Administrative Coordinator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b/>
          <w:bCs/>
          <w:sz w:val="24"/>
          <w:szCs w:val="24"/>
        </w:rPr>
        <w:t>Help Me Grow National Center</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Connecticut Children’s</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 xml:space="preserve">Office for Community Child Health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Phone: (860) 837-5712</w:t>
      </w:r>
    </w:p>
    <w:p w:rsidR="00F96ADA" w:rsidRDefault="00F96ADA" w:rsidP="003B3E8C">
      <w:pPr>
        <w:autoSpaceDE w:val="0"/>
        <w:autoSpaceDN w:val="0"/>
        <w:adjustRightInd w:val="0"/>
        <w:spacing w:before="100" w:after="100" w:line="240" w:lineRule="auto"/>
      </w:pPr>
    </w:p>
    <w:sectPr w:rsidR="00F96ADA" w:rsidSect="00F96ADA">
      <w:pgSz w:w="12240" w:h="15840"/>
      <w:pgMar w:top="27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DA"/>
    <w:rsid w:val="00271A52"/>
    <w:rsid w:val="00331920"/>
    <w:rsid w:val="003B3E8C"/>
    <w:rsid w:val="00834F55"/>
    <w:rsid w:val="00E76A13"/>
    <w:rsid w:val="00EE68C6"/>
    <w:rsid w:val="00F9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3E43"/>
  <w15:chartTrackingRefBased/>
  <w15:docId w15:val="{1883AF25-B841-4DEF-B35D-F4AE4BB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HMG2021Fidelity" TargetMode="External"/><Relationship Id="rId5" Type="http://schemas.openxmlformats.org/officeDocument/2006/relationships/hyperlink" Target="https://helpmegrownational.org/resources/hmg-data-collection-reporting-guideli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CCMC</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Therriault, Cassandra</cp:lastModifiedBy>
  <cp:revision>4</cp:revision>
  <dcterms:created xsi:type="dcterms:W3CDTF">2021-08-11T15:50:00Z</dcterms:created>
  <dcterms:modified xsi:type="dcterms:W3CDTF">2021-08-31T16:49:00Z</dcterms:modified>
</cp:coreProperties>
</file>